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9D68" w14:textId="77777777" w:rsidR="000E4801" w:rsidRDefault="00D77D6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овідка за результатами узагальнених моніторингових досліджень дітей </w:t>
      </w:r>
    </w:p>
    <w:p w14:paraId="6A293C57" w14:textId="6C66EFC7" w:rsidR="000E4801" w:rsidRDefault="00D77D68" w:rsidP="00B5617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ДНЗ №25 ЦРД «Малюк»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 станом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травень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2022р.</w:t>
      </w:r>
    </w:p>
    <w:p w14:paraId="795D0D5E" w14:textId="77777777" w:rsidR="00B5617C" w:rsidRDefault="00D77D68" w:rsidP="00B5617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Відповідно до наказу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директора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«Про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організацію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та проведення внутрішнього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моні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торингового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дослідження в ДНЗ №25 ЦРД “Малюк”  в 2021-2022н.р. від 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.09.2021р.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30-ос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., плану роботи закладу на 2021-2022 н.р. в період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(жовтень, травень)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18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проводився моніторинг рівня досягнень дітей дошкільного віку. Особливостями проведення обстеження у поточному навчальному році є врахування того, що у майже в усіх вікових групах спостерігалось зменшення кількості дітей у зв’язку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covid-19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воєнним станом в країні.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Як наслідок, окремі діти були відсутні на час проведення вивчення.</w:t>
      </w:r>
    </w:p>
    <w:p w14:paraId="5EB1EE3E" w14:textId="714B06B8" w:rsidR="000E4801" w:rsidRPr="00B5617C" w:rsidRDefault="00B5617C" w:rsidP="00B56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zh-CN"/>
        </w:rPr>
        <w:t xml:space="preserve">           </w:t>
      </w:r>
      <w:r w:rsidR="00D77D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zh-CN"/>
        </w:rPr>
        <w:t>Критерії  моніторингу досягнень дітей в ДНЗ №25 ЦРД «Малюк» розроблений педагогами закладу на основі  методичного посібника Н.М. Шаповал, О.М. Кулик, Т.В. Киричук «Моніторинг досягнень дітей дошкільного віку згідно з Базовим компонентом дошкільної освіти»</w:t>
      </w:r>
    </w:p>
    <w:p w14:paraId="0731ED91" w14:textId="4058ED0E" w:rsidR="000E4801" w:rsidRPr="00B02FAA" w:rsidRDefault="00D77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" w:eastAsia="zh-CN" w:bidi="a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Моніторингові дослідження проводились під час наступних видів діяльності: бесід, гри, самостійної діяльності, прогулянки, спостережень, індивідуальних занять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 w:hint="eastAsia"/>
          <w:color w:val="000000"/>
          <w:sz w:val="28"/>
          <w:lang w:val="uk-UA" w:eastAsia="zh-CN" w:bidi="ar"/>
        </w:rPr>
        <w:t>міні-занят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 w:bidi="ar"/>
        </w:rPr>
        <w:t>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та інших режимних моментів.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Також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використовували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доручення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, </w:t>
      </w:r>
      <w:proofErr w:type="gram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як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 w:bidi="ar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один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uk-UA" w:eastAsia="zh-CN" w:bidi="ar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zh-CN" w:bidi="ar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видів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 w:bidi="ar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природного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 w:bidi="ar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експерименту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 w:bidi="ar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вивчали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zh-CN" w:bidi="ar"/>
        </w:rPr>
        <w:t xml:space="preserve">  </w:t>
      </w:r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продукти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праці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дошкільнят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(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малювання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ліплення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аплікації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конструювання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художньої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праці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мовленнєвої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творчості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eastAsia="zh-CN" w:bidi="ar"/>
        </w:rPr>
        <w:t>).</w:t>
      </w:r>
      <w:r>
        <w:rPr>
          <w:rFonts w:ascii="Times New Roman" w:eastAsia="Times New Roman" w:hAnsi="Times New Roman" w:cs="Times New Roman" w:hint="eastAsia"/>
          <w:color w:val="000000"/>
          <w:sz w:val="24"/>
          <w:lang w:val="ru" w:eastAsia="zh-CN" w:bidi="ar"/>
        </w:rPr>
        <w:t xml:space="preserve"> </w:t>
      </w:r>
    </w:p>
    <w:p w14:paraId="6B0B92B2" w14:textId="664DC23E" w:rsidR="000E4801" w:rsidRPr="00B5617C" w:rsidRDefault="00D77D68" w:rsidP="00B5617C">
      <w:pPr>
        <w:spacing w:after="0" w:line="240" w:lineRule="auto"/>
        <w:ind w:firstLine="540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Вимірювання рівня засвоєння вихованцями груп інваріантної частини змісту дошкільної освіти здійснювалося за допомог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>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рівнів розвитку: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 w:bidi="ar"/>
        </w:rPr>
        <w:t xml:space="preserve"> </w:t>
      </w:r>
    </w:p>
    <w:p w14:paraId="3607A8A2" w14:textId="77777777" w:rsidR="000E4801" w:rsidRDefault="00D77D68" w:rsidP="00B561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високий рівень В: дитина виявляє інтерес до пізнавальної діяльності, виявляє активність, ініціативність, самостійність;</w:t>
      </w:r>
    </w:p>
    <w:p w14:paraId="5EDD0CF7" w14:textId="77777777" w:rsidR="000E4801" w:rsidRDefault="00D77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достатній рівень Д: дитина самостійно вирішує запропоноване проблемне завдання своєї вікової групи;</w:t>
      </w:r>
    </w:p>
    <w:p w14:paraId="61474FD2" w14:textId="77777777" w:rsidR="000E4801" w:rsidRDefault="00D77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середній рівень С: дитина розуміє запитання та з незначною допомогою (за навідними питаннями) знаходить відповідь або рішення;  </w:t>
      </w:r>
    </w:p>
    <w:p w14:paraId="0DCDEFF1" w14:textId="77777777" w:rsidR="00B5617C" w:rsidRPr="00B5617C" w:rsidRDefault="00D77D68" w:rsidP="00B561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початковий рівень П: дитина розуміє, але не може самостійно дати відповідь на запитання і відповідає зі значною допомогою вихователя або ж потребує постійної (значної) допомоги дорослого.</w:t>
      </w:r>
    </w:p>
    <w:p w14:paraId="09E0640A" w14:textId="4B9EEE03" w:rsidR="000E4801" w:rsidRPr="00B5617C" w:rsidRDefault="00D77D68" w:rsidP="00B561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B5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Вихідний рівень засвоєння вихованцями знань, умінь і навичок досліджувався за наступними освітніми</w:t>
      </w:r>
      <w:r w:rsidRPr="00B5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напрямами </w:t>
      </w:r>
      <w:r w:rsidRPr="00B5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Базового компоненту дошкільної освіти:</w:t>
      </w:r>
    </w:p>
    <w:p w14:paraId="006A77AD" w14:textId="77777777" w:rsidR="000E4801" w:rsidRDefault="00D77D68" w:rsidP="00B561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«Особистість дитини»;</w:t>
      </w:r>
    </w:p>
    <w:p w14:paraId="0F7DE97D" w14:textId="77777777" w:rsidR="000E4801" w:rsidRDefault="00D77D68" w:rsidP="00B561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«Дитина у природному довкіллі»;</w:t>
      </w:r>
    </w:p>
    <w:p w14:paraId="6C731861" w14:textId="77777777" w:rsidR="000E4801" w:rsidRDefault="00D77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«Дитина в соціумі»;</w:t>
      </w:r>
    </w:p>
    <w:p w14:paraId="167B40E2" w14:textId="77777777" w:rsidR="000E4801" w:rsidRDefault="00D77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«Дитина у світі мистецтва»;</w:t>
      </w:r>
    </w:p>
    <w:p w14:paraId="1174CEBC" w14:textId="77777777" w:rsidR="000E4801" w:rsidRDefault="00D77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«Дитина в сенсорно-пізнавальному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просторі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»;</w:t>
      </w:r>
    </w:p>
    <w:p w14:paraId="492BB15A" w14:textId="77777777" w:rsidR="000E4801" w:rsidRDefault="00D77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«Мовлення дитини»;</w:t>
      </w:r>
    </w:p>
    <w:p w14:paraId="2C3FA63C" w14:textId="77777777" w:rsidR="000E4801" w:rsidRDefault="00D77D68" w:rsidP="00B561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«Гра дитини».</w:t>
      </w:r>
    </w:p>
    <w:p w14:paraId="405A96C3" w14:textId="77777777" w:rsidR="00B5617C" w:rsidRDefault="00B5617C" w:rsidP="00B56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 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Моніторингові дослідження  дітей  груп раннього віку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«Левенятко», «Капризуля», «</w:t>
      </w:r>
      <w:proofErr w:type="spellStart"/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Жоржинка</w:t>
      </w:r>
      <w:proofErr w:type="spellEnd"/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», 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враховуючи вік та індивідуальні особливості, 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вважаються 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задовільн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і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Частина дітей добре розуміють мову дорослих, сприймають звернення, але багато понять ще в пасивному словнику. 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Слабким залишається розвиток дрібної моторики руки, тому показники з образотворчої діяльності знаходяться в більшості на середньому та початковому рівнях. То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ко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ж, 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потребує подальшого вдосконалення робота з розвитку мовлення та сенсорних здібностей. 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</w:t>
      </w:r>
    </w:p>
    <w:p w14:paraId="41A5FC81" w14:textId="17916D6B" w:rsidR="000E4801" w:rsidRPr="00B5617C" w:rsidRDefault="00D77D68" w:rsidP="00B56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zh-CN"/>
        </w:rPr>
      </w:pPr>
      <w:r w:rsidRPr="00B5617C">
        <w:rPr>
          <w:rFonts w:ascii="Times New Roman" w:hAnsi="Times New Roman"/>
          <w:b/>
          <w:i/>
          <w:color w:val="4F81BD"/>
          <w:sz w:val="24"/>
          <w:szCs w:val="24"/>
        </w:rPr>
        <w:t>Уза</w:t>
      </w:r>
      <w:r w:rsidR="00B5617C">
        <w:rPr>
          <w:rFonts w:ascii="Times New Roman" w:hAnsi="Times New Roman"/>
          <w:b/>
          <w:i/>
          <w:color w:val="4F81BD"/>
          <w:sz w:val="24"/>
          <w:szCs w:val="24"/>
          <w:lang w:val="uk-UA"/>
        </w:rPr>
        <w:t>г</w:t>
      </w:r>
      <w:r w:rsidRPr="00B5617C">
        <w:rPr>
          <w:rFonts w:ascii="Times New Roman" w:hAnsi="Times New Roman"/>
          <w:b/>
          <w:i/>
          <w:color w:val="4F81BD"/>
          <w:sz w:val="24"/>
          <w:szCs w:val="24"/>
        </w:rPr>
        <w:t xml:space="preserve">альнений аналіз рівня знань дітей </w:t>
      </w:r>
      <w:r w:rsidRPr="00B5617C">
        <w:rPr>
          <w:rFonts w:ascii="Times New Roman" w:hAnsi="Times New Roman"/>
          <w:b/>
          <w:i/>
          <w:color w:val="4F81BD"/>
          <w:sz w:val="24"/>
          <w:szCs w:val="24"/>
          <w:lang w:val="uk-UA"/>
        </w:rPr>
        <w:t xml:space="preserve"> раннього віку</w:t>
      </w:r>
    </w:p>
    <w:p w14:paraId="17D4BC94" w14:textId="77777777" w:rsidR="000E4801" w:rsidRDefault="00D77D6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9DBAC" wp14:editId="39DD1AF2">
                <wp:simplePos x="0" y="0"/>
                <wp:positionH relativeFrom="column">
                  <wp:posOffset>2073910</wp:posOffset>
                </wp:positionH>
                <wp:positionV relativeFrom="paragraph">
                  <wp:posOffset>2093595</wp:posOffset>
                </wp:positionV>
                <wp:extent cx="990600" cy="328295"/>
                <wp:effectExtent l="0" t="0" r="0" b="0"/>
                <wp:wrapNone/>
                <wp:docPr id="4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5EAFEF" w14:textId="77777777" w:rsidR="000E4801" w:rsidRDefault="00D77D68">
                            <w:pPr>
                              <w:rPr>
                                <w:rFonts w:asciiTheme="majorHAnsi" w:hAnsi="Calibri Light"/>
                                <w:b/>
                                <w:bCs/>
                                <w:color w:val="525252" w:themeColor="accent3" w:themeShade="80"/>
                                <w:sz w:val="28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525252" w:themeColor="accent3" w:themeShade="80"/>
                                <w:sz w:val="28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Капризуля</w:t>
                            </w:r>
                          </w:p>
                        </w:txbxContent>
                      </wps:txbx>
                      <wps:bodyPr vertOverflow="clip" vert="horz" wrap="square" lIns="45720" tIns="45720" rIns="45720" bIns="4572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s 1" o:spid="_x0000_s1026" o:spt="1" style="position:absolute;left:0pt;margin-left:163.3pt;margin-top:164.85pt;height:25.85pt;width:78pt;z-index:251660288;mso-width-relative:page;mso-height-relative:page;" filled="f" stroked="f" coordsize="21600,21600" o:gfxdata="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VznCLZAAAACwEAAA8AAAAAAAAAAQAgAAAA&#10;IgAAAGRycy9kb3ducmV2LnhtbFBLAQIUABQAAAAIAIdO4kCNvJhR0QEAALUDAAAOAAAAAAAAAAEA&#10;IAAAACgBAABkcnMvZTJvRG9jLnhtbFBLBQYAAAAABgAGAFkBAABrBQAAAAA=&#10;">
                <v:fill on="f" focussize="0,0"/>
                <v:stroke on="f"/>
                <v:imagedata o:title=""/>
                <o:lock v:ext="edit" aspectratio="f"/>
                <v:textbox inset="1.27mm,1.27mm,1.27mm,1.27mm">
                  <w:txbxContent>
                    <w:p>
                      <w:pPr>
                        <w:rPr>
                          <w:rFonts w:hAnsi="Calibri Light" w:asciiTheme="majorHAnsi"/>
                          <w:b/>
                          <w:bCs/>
                          <w:color w:val="535353" w:themeColor="accent3" w:themeShade="80"/>
                          <w:sz w:val="28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hAnsi="Calibri Light" w:asciiTheme="majorHAnsi"/>
                          <w:b/>
                          <w:bCs/>
                          <w:color w:val="535353" w:themeColor="accent3" w:themeShade="80"/>
                          <w:sz w:val="28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Капризуля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7800" wp14:editId="538B79C8">
                <wp:simplePos x="0" y="0"/>
                <wp:positionH relativeFrom="column">
                  <wp:posOffset>873760</wp:posOffset>
                </wp:positionH>
                <wp:positionV relativeFrom="paragraph">
                  <wp:posOffset>2056130</wp:posOffset>
                </wp:positionV>
                <wp:extent cx="1752600" cy="302895"/>
                <wp:effectExtent l="0" t="0" r="0" b="0"/>
                <wp:wrapNone/>
                <wp:docPr id="2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26" cy="302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DD6B01" w14:textId="77777777" w:rsidR="000E4801" w:rsidRDefault="00D77D68">
                            <w:pPr>
                              <w:rPr>
                                <w:rFonts w:asciiTheme="majorHAnsi" w:hAnsi="Calibri Light"/>
                                <w:b/>
                                <w:bCs/>
                                <w:color w:val="525252" w:themeColor="accent3" w:themeShade="80"/>
                                <w:sz w:val="28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525252" w:themeColor="accent3" w:themeShade="80"/>
                                <w:sz w:val="28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Левенятко</w:t>
                            </w:r>
                            <w:proofErr w:type="spellEnd"/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525252" w:themeColor="accent3" w:themeShade="80"/>
                                <w:sz w:val="28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noProof/>
                                <w:color w:val="525252" w:themeColor="accent3" w:themeShade="80"/>
                                <w:sz w:val="28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6205E6A4" wp14:editId="176E02C3">
                                  <wp:extent cx="1006475" cy="21082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6475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45720" tIns="45720" rIns="45720" bIns="45720" rtlCol="0" anchor="t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s 1" o:spid="_x0000_s1026" o:spt="1" style="position:absolute;left:0pt;margin-left:68.8pt;margin-top:161.9pt;height:23.85pt;width:138pt;z-index:251659264;mso-width-relative:page;mso-height-relative:page;" filled="f" stroked="f" coordsize="21600,21600" o:gfxdata="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Ik5tDYAAAACwEAAA8AAAAAAAAAAQAgAAAAIgAAAGRycy9k&#10;b3ducmV2LnhtbFBLAQIUABQAAAAIAIdO4kCAR2RWyQEAAKQ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1.27mm,1.27mm,1.27mm,1.27mm">
                  <w:txbxContent>
                    <w:p>
                      <w:pPr>
                        <w:rPr>
                          <w:rFonts w:hAnsi="Calibri Light" w:asciiTheme="majorHAnsi"/>
                          <w:b/>
                          <w:bCs/>
                          <w:color w:val="535353" w:themeColor="accent3" w:themeShade="80"/>
                          <w:sz w:val="28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hAnsi="Calibri Light" w:asciiTheme="majorHAnsi"/>
                          <w:b/>
                          <w:bCs/>
                          <w:color w:val="535353" w:themeColor="accent3" w:themeShade="80"/>
                          <w:sz w:val="28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Левенятко </w:t>
                      </w:r>
                      <w:r>
                        <w:rPr>
                          <w:rFonts w:hAnsi="Calibri Light" w:asciiTheme="majorHAnsi"/>
                          <w:b/>
                          <w:bCs/>
                          <w:color w:val="535353" w:themeColor="accent3" w:themeShade="80"/>
                          <w:sz w:val="28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1006475" cy="21082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6475" cy="2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hd w:val="clear" w:color="auto" w:fill="538135" w:themeFill="accent6" w:themeFillShade="BF"/>
        </w:rPr>
        <w:drawing>
          <wp:inline distT="0" distB="0" distL="0" distR="0" wp14:anchorId="28CBC925" wp14:editId="19DB91AA">
            <wp:extent cx="4552315" cy="2207895"/>
            <wp:effectExtent l="0" t="0" r="63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5339D4" w14:textId="77777777" w:rsidR="000E4801" w:rsidRDefault="00D7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Обстеження компетентност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дітей молодшого </w:t>
      </w:r>
      <w:proofErr w:type="spellStart"/>
      <w:r w:rsidRPr="0018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передщк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і</w:t>
      </w:r>
      <w:r w:rsidRPr="0018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льног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віку груп </w:t>
      </w:r>
      <w:r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Вишенька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Кульбабки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 показало,  що вихованці, у більшості, добре володіють культурно-гігієнічними навичками, правилами культури харчування відповідно віку, мають уявлення про свій організм, частини тіла, мають елементарні  навички особистої гігієни.</w:t>
      </w:r>
    </w:p>
    <w:p w14:paraId="2EDE5F78" w14:textId="77777777" w:rsidR="000E4801" w:rsidRDefault="00D7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Аналізуючи напрямок «Мовленнєвий розвиток» слід відмітити, що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більшість дітей мають середній  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достатній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рівень компетентності.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Діти вживають слова вітання, прощання, подяки. Характеризують предмети побуту за їх істотними ознаками і діями, правильно називають частини тіла людей і тварин . Переказують з допомогою вихователя невеликі знайомі казки, оповідання, складають сюжетні, описові розповіді.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Проблемою залишається звукова культура мовлення, правильна вимова звуків рідної мови.  У більшості вихованців несформована граматична правильність мовлення щодо відмінювання слів у  роді, числі й відмінку при вживанні різних частин мови.</w:t>
      </w:r>
    </w:p>
    <w:p w14:paraId="24015630" w14:textId="77777777" w:rsidR="000E4801" w:rsidRDefault="00D7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         Під час обстеження логіко-математичного розвитку дошкільників виявлено, що більшість розрізняють колір, величину предметів, визначають їх просторові відношення, оперують поняттями «багато», «мало», «один», користуються предметами замінниками в ігровій діяльності та проявляють пізнавальну активність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тощо.</w:t>
      </w:r>
    </w:p>
    <w:p w14:paraId="52BD864E" w14:textId="411F6F59" w:rsidR="000E4801" w:rsidRPr="00B5617C" w:rsidRDefault="00D77D68" w:rsidP="00B56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Щодо освітнього напрямку «Дитина у соціумі»,  то діти знають своє ім’я, імена батьків, бабусь, дідусів. Усвідомлюють зміст поняття «сім’я», знають обов’язки кожного члена сім’ї, намагаються виконувати свої. Називають предмети домашнього вжитку, їх ознаки тощо.</w:t>
      </w:r>
    </w:p>
    <w:p w14:paraId="4BD647AF" w14:textId="3ED233F6" w:rsidR="000E4801" w:rsidRPr="00B5617C" w:rsidRDefault="00D77D68" w:rsidP="00B5617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 w:eastAsia="zh-CN"/>
        </w:rPr>
      </w:pPr>
      <w:r w:rsidRPr="00B5617C">
        <w:rPr>
          <w:rFonts w:ascii="Times New Roman" w:hAnsi="Times New Roman"/>
          <w:b/>
          <w:i/>
          <w:color w:val="4F81BD"/>
          <w:sz w:val="24"/>
          <w:szCs w:val="24"/>
        </w:rPr>
        <w:t xml:space="preserve">Узагальнений аналіз рівня знань дітей </w:t>
      </w:r>
      <w:r w:rsidRPr="00B5617C">
        <w:rPr>
          <w:rFonts w:ascii="Times New Roman" w:hAnsi="Times New Roman"/>
          <w:b/>
          <w:i/>
          <w:color w:val="4F81BD"/>
          <w:sz w:val="24"/>
          <w:szCs w:val="24"/>
          <w:lang w:val="uk-UA"/>
        </w:rPr>
        <w:t xml:space="preserve"> молодшого віку</w:t>
      </w:r>
    </w:p>
    <w:p w14:paraId="7688ED3F" w14:textId="77777777" w:rsidR="000E4801" w:rsidRDefault="00D77D68" w:rsidP="00B5617C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zh-CN"/>
        </w:rPr>
      </w:pPr>
      <w:r>
        <w:rPr>
          <w:noProof/>
          <w:shd w:val="clear" w:color="auto" w:fill="538135" w:themeFill="accent6" w:themeFillShade="BF"/>
        </w:rPr>
        <w:drawing>
          <wp:inline distT="0" distB="0" distL="0" distR="0" wp14:anchorId="1CEB0C30" wp14:editId="652D1FB5">
            <wp:extent cx="3286125" cy="13049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zh-CN"/>
        </w:rPr>
        <w:t xml:space="preserve"> </w:t>
      </w:r>
    </w:p>
    <w:p w14:paraId="7E028092" w14:textId="77777777" w:rsidR="000E4801" w:rsidRDefault="00D7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         Обстеження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сенсорно-пізнавального розвитку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 групах середнього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передшкільного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віку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Лілея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Маргаритка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 показав достатній рівень розвитку дітей. Також у  групах є діти з високим та початковим  рівнем розвитку.</w:t>
      </w:r>
    </w:p>
    <w:p w14:paraId="410B5674" w14:textId="77777777" w:rsidR="000E4801" w:rsidRDefault="00D7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         Під час обстеження логіко-математичних здібностей вихованців виявлено, що значний відсоток дітей вміють лічити у межах 5-10, знають і називають геометричні фігури, розрізняють погодні зміни, знають назву країни, державні символи. </w:t>
      </w:r>
    </w:p>
    <w:p w14:paraId="6B006BE4" w14:textId="77777777" w:rsidR="000E4801" w:rsidRDefault="00D7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         Дошкільнята полюбляють малювати, ліпити, використовують різні художні матеріали.  Проте,  окремі мають початковий рівень, це ті діти, які часто не  відвідують заклад.</w:t>
      </w:r>
    </w:p>
    <w:p w14:paraId="0A37FC2C" w14:textId="77777777" w:rsidR="000E4801" w:rsidRDefault="00D7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         Вихованці  в основному  мають  достатній та середній рівні з освітніх напрямів: «Мовлення дитини», «Дитина в соціумі», «Гра дитини». Найменш сформованим є напрям  </w:t>
      </w:r>
      <w:r w:rsidRPr="00180A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«Мовлення дитини».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Виявлено, що окремим дітям важко складати розповіді за зразком вихователя, експериментувати зі словом, звуком.</w:t>
      </w:r>
    </w:p>
    <w:p w14:paraId="20D1DEA8" w14:textId="77777777" w:rsidR="000E4801" w:rsidRDefault="00D77D68">
      <w:pPr>
        <w:shd w:val="clear" w:color="auto" w:fill="FFFFFF"/>
        <w:spacing w:after="0" w:line="240" w:lineRule="auto"/>
        <w:ind w:firstLine="28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Тому, нагальним є питання щодо розвитку мовлення дошкільників, оволодіння комунікативними навичками  у різних життєвих ситуаціях, розвитку фонематичного слуху, дотримання норм літературної вимови.</w:t>
      </w:r>
    </w:p>
    <w:p w14:paraId="2E578F20" w14:textId="77777777" w:rsidR="000E4801" w:rsidRDefault="00D77D68">
      <w:pPr>
        <w:shd w:val="clear" w:color="auto" w:fill="FFFFFF"/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zh-CN"/>
        </w:rPr>
      </w:pPr>
      <w:r>
        <w:rPr>
          <w:rFonts w:ascii="Times New Roman" w:hAnsi="Times New Roman"/>
          <w:b/>
          <w:i/>
          <w:color w:val="4F81BD"/>
          <w:sz w:val="28"/>
          <w:szCs w:val="28"/>
        </w:rPr>
        <w:t xml:space="preserve">Узагальнений аналіз рівня знань дітей </w:t>
      </w:r>
      <w:r>
        <w:rPr>
          <w:rFonts w:ascii="Times New Roman" w:hAnsi="Times New Roman"/>
          <w:b/>
          <w:i/>
          <w:color w:val="4F81BD"/>
          <w:sz w:val="28"/>
          <w:szCs w:val="28"/>
          <w:lang w:val="uk-UA"/>
        </w:rPr>
        <w:t xml:space="preserve"> середнього віку</w:t>
      </w:r>
    </w:p>
    <w:p w14:paraId="701A8C06" w14:textId="77777777" w:rsidR="000E4801" w:rsidRDefault="00D77D6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noProof/>
          <w:shd w:val="clear" w:color="auto" w:fill="538135" w:themeFill="accent6" w:themeFillShade="BF"/>
        </w:rPr>
        <w:drawing>
          <wp:inline distT="0" distB="0" distL="0" distR="0" wp14:anchorId="1528C881" wp14:editId="53FD2F52">
            <wp:extent cx="4467225" cy="21240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57AB45F" w14:textId="736E66D7" w:rsidR="000E4801" w:rsidRDefault="00D7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          Моніторингові дослідження, які проведені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2021-2022 навчально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ро</w:t>
      </w:r>
      <w:r w:rsidR="00B02FAA" w:rsidRPr="00B02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ц</w:t>
      </w:r>
      <w:r w:rsidR="00B02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з дітьми старшого </w:t>
      </w:r>
      <w:r w:rsidR="00180A09" w:rsidRPr="00180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віку в групах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Зернятко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Трояндочка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, «Світлячок»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показали, що  більшість вихованців мають високий, достатній та середній рівні з усіх освітніх напрямів.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</w:p>
    <w:p w14:paraId="0F667376" w14:textId="77777777" w:rsidR="000E4801" w:rsidRDefault="00D77D6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         Діти достатньо володіють навичками  самообслуговування, виконують трудові доручення, ведуть активний спосіб життя, знають правила культури поведінки, але за спостереженнями,  в повсякденному житті переважна більшість дітей їх не дотримується</w:t>
      </w:r>
    </w:p>
    <w:p w14:paraId="68682C43" w14:textId="77777777" w:rsidR="000E4801" w:rsidRDefault="00D77D6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         Дошкільнята орієнтуються в основних станах погоди і установлюють прості залежності і взаємозв’язки між станом погоди, станом рослин та поведінкою тварин, розрізняють за кольором, формою і величиною різні предмети, порівнюють форму об’єктів природи з геометричними фігурами, порівнюють між собою рослини і тварини, виділяють схоже та відмінне, класифікують об’єкти довкілля за певною ознакою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.</w:t>
      </w:r>
    </w:p>
    <w:p w14:paraId="7F770198" w14:textId="77777777" w:rsidR="000E4801" w:rsidRDefault="00D77D6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Моніторингове дослідження мовленнєвого розвитку дітей старшого дошкільного віку доводить, що 55% дітей вільно спілкуються з однолітками 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дорослими, володіють діалогічним мовленням, мають достатній словниковий запас для позначення назв, особливостей та дій, пов’язаних з усіма сферами життєдіяльності, вміють будувати речення, дотримуючись певного порядку слів, послідовно і логічно відповідати на запитання. Поряд з цим, слід звернути увагу, що 26,5% дітей зазнають труднощів при вживанні синонімів, слів-порівнянь, вживанні складно-підрядних речень, складанні описових розповідей з власного досвіду. Крім того, потребує особливої  уваги робота над формуванням звукової культури мовлення, розвитком фонематичного слуху та артикуляційного апарату вихованців логопедичних груп. </w:t>
      </w:r>
    </w:p>
    <w:p w14:paraId="13851CB5" w14:textId="77777777" w:rsidR="000E4801" w:rsidRDefault="00D77D68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zh-CN"/>
        </w:rPr>
      </w:pPr>
      <w:r>
        <w:rPr>
          <w:rFonts w:ascii="Times New Roman" w:hAnsi="Times New Roman"/>
          <w:b/>
          <w:i/>
          <w:color w:val="4F81BD"/>
          <w:sz w:val="28"/>
          <w:szCs w:val="28"/>
        </w:rPr>
        <w:t xml:space="preserve">Узагальнений аналіз рівня знань дітей </w:t>
      </w:r>
      <w:r>
        <w:rPr>
          <w:rFonts w:ascii="Times New Roman" w:hAnsi="Times New Roman"/>
          <w:b/>
          <w:i/>
          <w:color w:val="4F81BD"/>
          <w:sz w:val="28"/>
          <w:szCs w:val="28"/>
          <w:lang w:val="uk-UA"/>
        </w:rPr>
        <w:t xml:space="preserve"> старшого віку</w:t>
      </w:r>
    </w:p>
    <w:p w14:paraId="5F8146EE" w14:textId="612C5516" w:rsidR="000E4801" w:rsidRPr="00B5617C" w:rsidRDefault="00D77D68" w:rsidP="00B5617C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zh-CN"/>
        </w:rPr>
      </w:pPr>
      <w:r>
        <w:rPr>
          <w:noProof/>
          <w:shd w:val="clear" w:color="auto" w:fill="538135" w:themeFill="accent6" w:themeFillShade="BF"/>
        </w:rPr>
        <w:drawing>
          <wp:inline distT="0" distB="0" distL="0" distR="0" wp14:anchorId="2694456A" wp14:editId="2137C75B">
            <wp:extent cx="5305425" cy="22098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D8B0CF9" w14:textId="2C4576BF" w:rsidR="000E4801" w:rsidRDefault="00D77D68">
      <w:pPr>
        <w:spacing w:after="4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</w:t>
      </w:r>
      <w:r w:rsidR="00B5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Під час обстеження  дітей різновікової групи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Хаверім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» з усіх освітніх напрямів БКДО відповідно до програми «Я у Світі»,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виявлено, що педаг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приділ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увагу</w:t>
      </w:r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освітньому напряму: «Мовлення дитини», а саме: розвитку звязного мовлення, поповню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словник новими словами, стимулю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вживання художньо – виразних засобів.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дітей сформовані навички описового мовлення, розповіді з власного досвіду. </w:t>
      </w:r>
    </w:p>
    <w:p w14:paraId="5A7D979A" w14:textId="52721F00" w:rsidR="000E4801" w:rsidRDefault="00B5617C">
      <w:pPr>
        <w:spacing w:after="4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     </w:t>
      </w:r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З освітнього напряму «Дитина в сенсорно – пізнавальному просторі» </w:t>
      </w:r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</w:t>
      </w:r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правильно поєдну</w:t>
      </w:r>
      <w:proofErr w:type="spellStart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</w:t>
      </w:r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словесні, практичні та наочні методи та прийоми, створення ігрових та проблемних ситуацій для кращого засвоєння матеріалу математичного змісту. </w:t>
      </w:r>
    </w:p>
    <w:p w14:paraId="1F2DE58F" w14:textId="5CC7815A" w:rsidR="000E4801" w:rsidRDefault="00B5617C">
      <w:pPr>
        <w:spacing w:after="0" w:line="253" w:lineRule="auto"/>
        <w:ind w:left="-5" w:hanging="10"/>
        <w:jc w:val="both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     </w:t>
      </w:r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>З освітнього напряму «Дитина і світі культури», прилуча</w:t>
      </w:r>
      <w:proofErr w:type="spellStart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</w:t>
      </w:r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>дітей до культури свого народу, вч</w:t>
      </w:r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а</w:t>
      </w:r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>т</w:t>
      </w:r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ь</w:t>
      </w:r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бачити прекрасне в народному мистецтві. В малюванні використовувати нетрадиційні техніки. Разом з тим вихователі недостатньо уваги приділяють ознайомленню дітей з картинами українських художників та жанрами, які представляють ці картини. </w:t>
      </w:r>
    </w:p>
    <w:p w14:paraId="3ECC6708" w14:textId="1E904867" w:rsidR="000E4801" w:rsidRDefault="00B5617C">
      <w:pPr>
        <w:spacing w:after="4" w:line="268" w:lineRule="auto"/>
        <w:ind w:left="-5" w:hanging="10"/>
        <w:jc w:val="both"/>
        <w:rPr>
          <w:rFonts w:ascii="Times New Roman" w:eastAsiaTheme="minorEastAsia" w:hAnsi="Times New Roman" w:cs="Times New Roman"/>
          <w:color w:val="000000"/>
          <w:sz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   </w:t>
      </w:r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>З освітнього напряму «Гра дитини» приділя</w:t>
      </w:r>
      <w:proofErr w:type="spellStart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належну увагу розвитку ігрової компетентності</w:t>
      </w:r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</w:t>
      </w:r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>дитини, а саме:  збагачу</w:t>
      </w:r>
      <w:proofErr w:type="spellStart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інформацію дітей про різні ігрові ситуації та ігрові дії, розширю</w:t>
      </w:r>
      <w:proofErr w:type="spellStart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тематику та збагачу</w:t>
      </w:r>
      <w:proofErr w:type="spellStart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сюжети самодіяльних творчих ігор дітей, розігру</w:t>
      </w:r>
      <w:proofErr w:type="spellStart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казки, вигаду</w:t>
      </w:r>
      <w:proofErr w:type="spellStart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разом з дітьми сюжет казки і розігру</w:t>
      </w:r>
      <w:proofErr w:type="spellStart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 xml:space="preserve"> </w:t>
      </w:r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>їх. Виховател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і</w:t>
      </w:r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підбира</w:t>
      </w:r>
      <w:proofErr w:type="spellStart"/>
      <w:r w:rsidR="00D77D68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ють</w:t>
      </w:r>
      <w:proofErr w:type="spellEnd"/>
      <w:r w:rsidR="00D77D68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сучасні форми, методи, засоби освітньої діяльності з розвитку ігрової компетентності дитини. </w:t>
      </w:r>
    </w:p>
    <w:p w14:paraId="75B62853" w14:textId="77777777" w:rsidR="00B5617C" w:rsidRDefault="00B5617C">
      <w:pPr>
        <w:spacing w:after="4" w:line="268" w:lineRule="auto"/>
        <w:ind w:left="-5" w:hanging="10"/>
        <w:jc w:val="center"/>
        <w:rPr>
          <w:rFonts w:ascii="Times New Roman" w:hAnsi="Times New Roman"/>
          <w:b/>
          <w:i/>
          <w:color w:val="4F81BD"/>
          <w:sz w:val="24"/>
          <w:szCs w:val="24"/>
          <w:lang w:eastAsia="zh-CN"/>
        </w:rPr>
      </w:pPr>
    </w:p>
    <w:p w14:paraId="42996DB4" w14:textId="7F1C24A1" w:rsidR="000E4801" w:rsidRPr="00B5617C" w:rsidRDefault="00D77D68">
      <w:pPr>
        <w:spacing w:after="4" w:line="268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zh-CN"/>
        </w:rPr>
      </w:pPr>
      <w:r w:rsidRPr="00B5617C">
        <w:rPr>
          <w:rFonts w:ascii="Times New Roman" w:hAnsi="Times New Roman"/>
          <w:b/>
          <w:i/>
          <w:color w:val="4F81BD"/>
          <w:sz w:val="28"/>
          <w:szCs w:val="28"/>
        </w:rPr>
        <w:lastRenderedPageBreak/>
        <w:t xml:space="preserve">Узагальнений аналіз рівня знань дітей </w:t>
      </w:r>
      <w:r w:rsidRPr="00B5617C">
        <w:rPr>
          <w:rFonts w:ascii="Times New Roman" w:hAnsi="Times New Roman"/>
          <w:b/>
          <w:i/>
          <w:color w:val="4F81BD"/>
          <w:sz w:val="28"/>
          <w:szCs w:val="28"/>
          <w:lang w:val="uk-UA"/>
        </w:rPr>
        <w:t xml:space="preserve"> різновікової групи</w:t>
      </w:r>
    </w:p>
    <w:p w14:paraId="13127D64" w14:textId="2DA96F57" w:rsidR="000E4801" w:rsidRDefault="00D77D68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noProof/>
          <w:shd w:val="clear" w:color="auto" w:fill="538135" w:themeFill="accent6" w:themeFillShade="BF"/>
        </w:rPr>
        <w:drawing>
          <wp:inline distT="0" distB="0" distL="0" distR="0" wp14:anchorId="73E7AB59" wp14:editId="19A56581">
            <wp:extent cx="3848100" cy="16383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4C7BBC" w14:textId="77777777" w:rsidR="00DF427A" w:rsidRPr="00DF427A" w:rsidRDefault="00DF427A" w:rsidP="00DF427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color w:val="4472C4" w:themeColor="accent1"/>
          <w:sz w:val="28"/>
          <w:szCs w:val="28"/>
          <w:lang w:val="uk-UA" w:eastAsia="zh-CN"/>
        </w:rPr>
      </w:pPr>
      <w:r w:rsidRPr="00DF427A">
        <w:rPr>
          <w:rFonts w:ascii="Times New Roman" w:eastAsiaTheme="minorEastAsia" w:hAnsi="Times New Roman" w:cs="Times New Roman"/>
          <w:b/>
          <w:bCs/>
          <w:i/>
          <w:iCs/>
          <w:color w:val="4472C4" w:themeColor="accent1"/>
          <w:sz w:val="28"/>
          <w:szCs w:val="28"/>
          <w:lang w:val="uk-UA" w:eastAsia="zh-CN"/>
        </w:rPr>
        <w:t xml:space="preserve">Узагальнений моніторинг щодо виконання освітньої програми </w:t>
      </w:r>
    </w:p>
    <w:p w14:paraId="5821376B" w14:textId="17FD09C9" w:rsidR="00DF427A" w:rsidRPr="00DF427A" w:rsidRDefault="00DF427A" w:rsidP="00DF427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color w:val="4472C4" w:themeColor="accent1"/>
          <w:sz w:val="28"/>
          <w:szCs w:val="28"/>
          <w:lang w:val="uk-UA" w:eastAsia="zh-CN"/>
        </w:rPr>
      </w:pPr>
      <w:r w:rsidRPr="00DF427A">
        <w:rPr>
          <w:rFonts w:ascii="Times New Roman" w:eastAsiaTheme="minorEastAsia" w:hAnsi="Times New Roman" w:cs="Times New Roman"/>
          <w:b/>
          <w:bCs/>
          <w:i/>
          <w:iCs/>
          <w:color w:val="4472C4" w:themeColor="accent1"/>
          <w:sz w:val="28"/>
          <w:szCs w:val="28"/>
          <w:lang w:val="uk-UA" w:eastAsia="zh-CN"/>
        </w:rPr>
        <w:t>ДНЗ №25 ЦРД «Малюк» за 2021/2022н.р.</w:t>
      </w:r>
    </w:p>
    <w:p w14:paraId="4761277D" w14:textId="52328CEC" w:rsidR="000E4801" w:rsidRDefault="00972B73" w:rsidP="00DF427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noProof/>
          <w:shd w:val="clear" w:color="auto" w:fill="538135" w:themeFill="accent6" w:themeFillShade="BF"/>
        </w:rPr>
        <w:drawing>
          <wp:inline distT="0" distB="0" distL="0" distR="0" wp14:anchorId="78552BFF" wp14:editId="2E9BE524">
            <wp:extent cx="3848100" cy="1638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534CF28" w14:textId="0332BF12" w:rsidR="000E4801" w:rsidRDefault="00D77D68" w:rsidP="00B56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bidi="a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Моніторинг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реалізації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r w:rsidR="00DF427A" w:rsidRPr="00DF427A">
        <w:rPr>
          <w:rFonts w:ascii="Times New Roman" w:eastAsia="Times New Roman" w:hAnsi="Times New Roman" w:cs="Times New Roman" w:hint="eastAsia"/>
          <w:color w:val="000000"/>
          <w:sz w:val="28"/>
          <w:lang w:val="ru-RU" w:bidi="ar"/>
        </w:rPr>
        <w:t>о</w:t>
      </w:r>
      <w:proofErr w:type="spellStart"/>
      <w:r w:rsidR="00DF427A">
        <w:rPr>
          <w:rFonts w:ascii="Times New Roman" w:eastAsia="Times New Roman" w:hAnsi="Times New Roman" w:cs="Times New Roman"/>
          <w:color w:val="000000"/>
          <w:sz w:val="28"/>
          <w:lang w:val="uk-UA" w:bidi="ar"/>
        </w:rPr>
        <w:t>світньої</w:t>
      </w:r>
      <w:proofErr w:type="spellEnd"/>
      <w:r w:rsidR="00DF427A">
        <w:rPr>
          <w:rFonts w:ascii="Times New Roman" w:eastAsia="Times New Roman" w:hAnsi="Times New Roman" w:cs="Times New Roman"/>
          <w:color w:val="000000"/>
          <w:sz w:val="28"/>
          <w:lang w:val="uk-UA" w:bidi="ar"/>
        </w:rPr>
        <w:t xml:space="preserve"> програми закладу</w:t>
      </w:r>
      <w:r>
        <w:rPr>
          <w:rFonts w:ascii="Times New Roman" w:eastAsia="Times New Roman" w:hAnsi="Times New Roman" w:cs="Times New Roman"/>
          <w:color w:val="000000"/>
          <w:sz w:val="28"/>
          <w:lang w:val="uk-UA" w:bidi="ar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по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групах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виявив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що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в основному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знання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та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уявлення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всіх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дітей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відповідають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показникам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компетентності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наведеним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ar"/>
        </w:rPr>
        <w:t>програмі “Я у Світі”, “Впевнений старт”</w:t>
      </w:r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. Робота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щодо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реалізації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завдань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освітніх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r w:rsidR="00B02FAA" w:rsidRPr="00B02FAA">
        <w:rPr>
          <w:rFonts w:ascii="Times New Roman" w:eastAsia="Times New Roman" w:hAnsi="Times New Roman" w:cs="Times New Roman" w:hint="eastAsia"/>
          <w:color w:val="000000"/>
          <w:sz w:val="28"/>
          <w:lang w:val="ru-RU" w:bidi="ar"/>
        </w:rPr>
        <w:t>н</w:t>
      </w:r>
      <w:proofErr w:type="spellStart"/>
      <w:r w:rsidR="00B02FAA">
        <w:rPr>
          <w:rFonts w:ascii="Times New Roman" w:eastAsia="Times New Roman" w:hAnsi="Times New Roman" w:cs="Times New Roman"/>
          <w:color w:val="000000"/>
          <w:sz w:val="28"/>
          <w:lang w:val="uk-UA" w:bidi="ar"/>
        </w:rPr>
        <w:t>апрямів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в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групах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дошкільного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віку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також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велась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відповідно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до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основних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вимог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Базового компоненту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дошкільної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освіти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 в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>Україні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8"/>
          <w:lang w:val="ru" w:bidi="a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ar"/>
        </w:rPr>
        <w:t xml:space="preserve"> </w:t>
      </w:r>
    </w:p>
    <w:p w14:paraId="05FC2F31" w14:textId="55EA1CE1" w:rsidR="000E4801" w:rsidRDefault="00B5617C" w:rsidP="00B56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  </w:t>
      </w:r>
      <w:r w:rsidR="00D7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Враховуючи вищевказане, під час організації  освітньої діяльності  дітей в різних вікових групах, необхідно керуватись  наступними  рекомендаціями: </w:t>
      </w:r>
    </w:p>
    <w:p w14:paraId="36AB0F71" w14:textId="77777777" w:rsidR="000E4801" w:rsidRDefault="00D77D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Рекомендовано:                                                          </w:t>
      </w:r>
    </w:p>
    <w:p w14:paraId="5B7C3512" w14:textId="77777777" w:rsidR="000E4801" w:rsidRDefault="00D77D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1.Вихователям всіх вікових  груп:</w:t>
      </w:r>
    </w:p>
    <w:p w14:paraId="52AB42D7" w14:textId="17BB9E27" w:rsidR="000E4801" w:rsidRPr="00B5617C" w:rsidRDefault="00D77D68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1.1.Забезпечити виконання усіх розділів  програми розвитку дитини дошкільного віку від народження до шести років «Я у Світі»,</w:t>
      </w:r>
      <w:r w:rsidR="00B02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«Впевнений старт»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освітніх напрямів Базового компоненту дошкільної освіти  враховуючи результати моніторингу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, постійно.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  </w:t>
      </w:r>
    </w:p>
    <w:p w14:paraId="0F30049B" w14:textId="77777777" w:rsidR="000E4801" w:rsidRDefault="00D77D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1.2.Підвищувати рівень мовленнєвої активності, спонукаючи кожну дитину до участі в обговоренні, даючи можливість висловлювати власні думки, чергувати мовленнєві завдання з іншими видами дитячої діяльності для збереження інтересу й ініціативності дітей до навчального матеріалу заняття.</w:t>
      </w:r>
    </w:p>
    <w:p w14:paraId="602ABA30" w14:textId="77777777" w:rsidR="00B5617C" w:rsidRDefault="00D77D68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1.3.Планувати та  проводити групову,  індивідуальну  роботу зі звукової культури мовлення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постійно </w:t>
      </w:r>
    </w:p>
    <w:p w14:paraId="27F90E99" w14:textId="38AD01CC" w:rsidR="000E4801" w:rsidRPr="00B5617C" w:rsidRDefault="00D77D68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1.4.Сприяти формуванню культури поведінки дошкільників шляхом моделювання реальних життєвих ситуацій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постійно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 </w:t>
      </w:r>
    </w:p>
    <w:p w14:paraId="18B1D375" w14:textId="77777777" w:rsidR="000E4801" w:rsidRDefault="00D77D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2.Вихователям дітей раннього віку :</w:t>
      </w:r>
    </w:p>
    <w:p w14:paraId="7909FB1A" w14:textId="77777777" w:rsidR="000E4801" w:rsidRDefault="00D77D68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2.1. З метою підвищення якості освіти з мовленнєвого спілкування та розвитку сенсорних здібностей урізноманітнювати форми цілеспрямованого впливу, через використання дидактичних ігор та вправ. Особливу перевагу надавати індивідуальним формам роботи з дітьми, які мають початковий  рівень розвитку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, постійно.</w:t>
      </w:r>
    </w:p>
    <w:p w14:paraId="0EF31F37" w14:textId="77777777" w:rsidR="000E4801" w:rsidRDefault="00D77D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3.Вихователям  груп молодшого  дошкільного віку :</w:t>
      </w:r>
    </w:p>
    <w:p w14:paraId="200143BE" w14:textId="77777777" w:rsidR="000E4801" w:rsidRDefault="00D77D68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3.1.Активізувати діяльність щодо попередження граматичних помилок у мовленні дошкільників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, постійно.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</w:p>
    <w:p w14:paraId="6B90A3CA" w14:textId="77777777" w:rsidR="000E4801" w:rsidRDefault="00D77D68">
      <w:pPr>
        <w:shd w:val="clear" w:color="auto" w:fill="FFFFFF"/>
        <w:tabs>
          <w:tab w:val="left" w:pos="-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 Вихователям  дітей старшого дошкільного віку:</w:t>
      </w:r>
    </w:p>
    <w:p w14:paraId="26E87F6F" w14:textId="77777777" w:rsidR="000E4801" w:rsidRDefault="00D77D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4.1.Взяти до уваги рекомендації щодо забезпечення ефективності мовленнєвих занять.</w:t>
      </w:r>
    </w:p>
    <w:p w14:paraId="406D9353" w14:textId="3FB65147" w:rsidR="000E4801" w:rsidRPr="00B02FAA" w:rsidRDefault="00D77D68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4.2.Вчити дітей складати розповіді з елементами опису, збагачувати словниковий запас  дітей  іменниками,  прикметниками,  дієсловами то</w:t>
      </w:r>
      <w:r w:rsidR="00B02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що.</w:t>
      </w:r>
    </w:p>
    <w:p w14:paraId="46B9B45D" w14:textId="77777777" w:rsidR="000E4801" w:rsidRDefault="00D77D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4.3.Під час організації логіко-математичних занять  акцентувати увагу на використанні дидактичних ігор, завдань, вправ спрямованих на формування мисленнєвих  операцій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, постійно.</w:t>
      </w:r>
    </w:p>
    <w:p w14:paraId="5D492C20" w14:textId="77777777" w:rsidR="000E4801" w:rsidRDefault="000E480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14:paraId="5B2EA762" w14:textId="77777777" w:rsidR="000E4801" w:rsidRDefault="00D77D68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Вихователь-методист                                            Людмила ДІДІВ</w:t>
      </w:r>
    </w:p>
    <w:p w14:paraId="27D839B0" w14:textId="77777777" w:rsidR="000E4801" w:rsidRDefault="00D77D68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0E4801" w:rsidSect="00B5617C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9ECBF" w14:textId="77777777" w:rsidR="00D04450" w:rsidRDefault="00D04450">
      <w:pPr>
        <w:spacing w:line="240" w:lineRule="auto"/>
      </w:pPr>
      <w:r>
        <w:separator/>
      </w:r>
    </w:p>
  </w:endnote>
  <w:endnote w:type="continuationSeparator" w:id="0">
    <w:p w14:paraId="17B89A31" w14:textId="77777777" w:rsidR="00D04450" w:rsidRDefault="00D04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63FC" w14:textId="77777777" w:rsidR="00D04450" w:rsidRDefault="00D04450">
      <w:pPr>
        <w:spacing w:after="0"/>
      </w:pPr>
      <w:r>
        <w:separator/>
      </w:r>
    </w:p>
  </w:footnote>
  <w:footnote w:type="continuationSeparator" w:id="0">
    <w:p w14:paraId="6DF6F69C" w14:textId="77777777" w:rsidR="00D04450" w:rsidRDefault="00D044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0C83"/>
    <w:multiLevelType w:val="multilevel"/>
    <w:tmpl w:val="205F0C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9A60F4"/>
    <w:multiLevelType w:val="multilevel"/>
    <w:tmpl w:val="499A60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2A"/>
    <w:rsid w:val="0001606B"/>
    <w:rsid w:val="0007032C"/>
    <w:rsid w:val="000703D7"/>
    <w:rsid w:val="00073989"/>
    <w:rsid w:val="000E4801"/>
    <w:rsid w:val="00180A09"/>
    <w:rsid w:val="00185063"/>
    <w:rsid w:val="001B7F89"/>
    <w:rsid w:val="002504BA"/>
    <w:rsid w:val="002F10FA"/>
    <w:rsid w:val="003C1DAA"/>
    <w:rsid w:val="003D3EA6"/>
    <w:rsid w:val="005B0D5B"/>
    <w:rsid w:val="00701FA9"/>
    <w:rsid w:val="00712934"/>
    <w:rsid w:val="00736329"/>
    <w:rsid w:val="007D129C"/>
    <w:rsid w:val="007E4412"/>
    <w:rsid w:val="0083372A"/>
    <w:rsid w:val="00833AA1"/>
    <w:rsid w:val="0088207D"/>
    <w:rsid w:val="00891339"/>
    <w:rsid w:val="008B7FFA"/>
    <w:rsid w:val="009701A5"/>
    <w:rsid w:val="00972B73"/>
    <w:rsid w:val="00A60517"/>
    <w:rsid w:val="00B02FAA"/>
    <w:rsid w:val="00B07DA9"/>
    <w:rsid w:val="00B2246A"/>
    <w:rsid w:val="00B5617C"/>
    <w:rsid w:val="00BB07DA"/>
    <w:rsid w:val="00C666DB"/>
    <w:rsid w:val="00CA2B37"/>
    <w:rsid w:val="00D04450"/>
    <w:rsid w:val="00D77D68"/>
    <w:rsid w:val="00D8357E"/>
    <w:rsid w:val="00D911AE"/>
    <w:rsid w:val="00DF427A"/>
    <w:rsid w:val="00E92FE9"/>
    <w:rsid w:val="00F678DB"/>
    <w:rsid w:val="00FF56D4"/>
    <w:rsid w:val="15A65B0F"/>
    <w:rsid w:val="251E42FB"/>
    <w:rsid w:val="2B225F87"/>
    <w:rsid w:val="52DE75FD"/>
    <w:rsid w:val="6601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0E40C1"/>
  <w15:docId w15:val="{2B093AC7-7FA7-4498-A4BF-44E1734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sz w:val="24"/>
      <w:szCs w:val="24"/>
      <w:lang w:val="zh-CN" w:eastAsia="zh-CN"/>
    </w:rPr>
  </w:style>
  <w:style w:type="table" w:customStyle="1" w:styleId="1">
    <w:name w:val="Обычная таблица1"/>
    <w:semiHidden/>
    <w:qFormat/>
    <w:pPr>
      <w:spacing w:after="160" w:line="256" w:lineRule="auto"/>
    </w:pPr>
    <w:rPr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Theme="minorHAnsi" w:eastAsiaTheme="minorHAnsi" w:hAnsiTheme="minorHAnsi" w:cstheme="minorBidi"/>
      <w:sz w:val="22"/>
      <w:szCs w:val="22"/>
      <w:lang w:val="zh-CN" w:eastAsia="en-US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rFonts w:asciiTheme="minorHAnsi" w:eastAsiaTheme="minorHAnsi" w:hAnsiTheme="minorHAnsi" w:cstheme="minorBidi"/>
      <w:sz w:val="22"/>
      <w:szCs w:val="22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10737779903E-2"/>
          <c:y val="9.0799266530039904E-2"/>
          <c:w val="0.655158448705362"/>
          <c:h val="0.60885639295088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  <c:pt idx="4">
                  <c:v>Початок н.р.</c:v>
                </c:pt>
                <c:pt idx="5">
                  <c:v>Кінець н.р.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23</c:v>
                </c:pt>
                <c:pt idx="2">
                  <c:v>0</c:v>
                </c:pt>
                <c:pt idx="3">
                  <c:v>15</c:v>
                </c:pt>
                <c:pt idx="4">
                  <c:v>15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B5-4B11-BC38-D31B9FF6C2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3"/>
              <c:layout>
                <c:manualLayout>
                  <c:x val="-3.0511060259344001E-3"/>
                  <c:y val="-5.52677029360967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B5-4B11-BC38-D31B9FF6C2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  <c:pt idx="4">
                  <c:v>Початок н.р.</c:v>
                </c:pt>
                <c:pt idx="5">
                  <c:v>Кінець н.р.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</c:v>
                </c:pt>
                <c:pt idx="1">
                  <c:v>41</c:v>
                </c:pt>
                <c:pt idx="2">
                  <c:v>0</c:v>
                </c:pt>
                <c:pt idx="3">
                  <c:v>36</c:v>
                </c:pt>
                <c:pt idx="4">
                  <c:v>26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B5-4B11-BC38-D31B9FF6C2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1.11591574836099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D8-419D-B7AD-F09E6AD434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  <c:pt idx="4">
                  <c:v>Початок н.р.</c:v>
                </c:pt>
                <c:pt idx="5">
                  <c:v>Кінець н.р.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49</c:v>
                </c:pt>
                <c:pt idx="1">
                  <c:v>33</c:v>
                </c:pt>
                <c:pt idx="2">
                  <c:v>19</c:v>
                </c:pt>
                <c:pt idx="3">
                  <c:v>34</c:v>
                </c:pt>
                <c:pt idx="4">
                  <c:v>16</c:v>
                </c:pt>
                <c:pt idx="5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B5-4B11-BC38-D31B9FF6C2E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  <c:pt idx="4">
                  <c:v>Початок н.р.</c:v>
                </c:pt>
                <c:pt idx="5">
                  <c:v>Кінець н.р. 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40</c:v>
                </c:pt>
                <c:pt idx="1">
                  <c:v>3</c:v>
                </c:pt>
                <c:pt idx="2">
                  <c:v>80</c:v>
                </c:pt>
                <c:pt idx="3">
                  <c:v>15</c:v>
                </c:pt>
                <c:pt idx="4">
                  <c:v>43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B5-4B11-BC38-D31B9FF6C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18560"/>
        <c:axId val="71621632"/>
      </c:barChart>
      <c:catAx>
        <c:axId val="7161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71621632"/>
        <c:crosses val="autoZero"/>
        <c:auto val="1"/>
        <c:lblAlgn val="ctr"/>
        <c:lblOffset val="100"/>
        <c:noMultiLvlLbl val="0"/>
      </c:catAx>
      <c:valAx>
        <c:axId val="716216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1618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rgbClr val="DEFCD4"/>
    </a:solidFill>
    <a:ln w="9525" cap="flat" cmpd="sng" algn="ctr">
      <a:solidFill>
        <a:srgbClr val="00B050"/>
      </a:solidFill>
      <a:prstDash val="solid"/>
      <a:round/>
    </a:ln>
  </c:spPr>
  <c:txPr>
    <a:bodyPr/>
    <a:lstStyle/>
    <a:p>
      <a:pPr>
        <a:defRPr lang="en-US">
          <a:solidFill>
            <a:schemeClr val="accent6">
              <a:lumMod val="75000"/>
            </a:schemeClr>
          </a:solidFill>
        </a:defRPr>
      </a:pPr>
      <a:endParaRPr lang="ru-UA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42831602571417"/>
          <c:y val="6.1602007778224804E-2"/>
          <c:w val="0.655158448705362"/>
          <c:h val="0.60885639295088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19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8-48C5-AC00-25A684E024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-1.932367149758454E-2"/>
                  <c:y val="-2.91970802919708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17-4233-9707-6EE544718288}"/>
                </c:ext>
              </c:extLst>
            </c:dLbl>
            <c:dLbl>
              <c:idx val="3"/>
              <c:layout>
                <c:manualLayout>
                  <c:x val="-3.0511060259344001E-3"/>
                  <c:y val="-5.52677029360967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68-48C5-AC00-25A684E024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59</c:v>
                </c:pt>
                <c:pt idx="2">
                  <c:v>0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68-48C5-AC00-25A684E024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</c:v>
                </c:pt>
                <c:pt idx="1">
                  <c:v>22</c:v>
                </c:pt>
                <c:pt idx="2">
                  <c:v>78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68-48C5-AC00-25A684E0242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22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68-48C5-AC00-25A684E02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18560"/>
        <c:axId val="71621632"/>
      </c:barChart>
      <c:catAx>
        <c:axId val="7161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71621632"/>
        <c:crosses val="autoZero"/>
        <c:auto val="1"/>
        <c:lblAlgn val="ctr"/>
        <c:lblOffset val="100"/>
        <c:noMultiLvlLbl val="0"/>
      </c:catAx>
      <c:valAx>
        <c:axId val="7162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71618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070713986838602"/>
          <c:y val="5.0697166503822048E-2"/>
          <c:w val="0.21383392293354636"/>
          <c:h val="0.68449297852366986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rgbClr val="DEFCD4"/>
    </a:solidFill>
    <a:ln w="9525" cap="flat" cmpd="sng" algn="ctr">
      <a:solidFill>
        <a:srgbClr val="00B050"/>
      </a:solidFill>
      <a:prstDash val="solid"/>
      <a:round/>
    </a:ln>
  </c:spPr>
  <c:txPr>
    <a:bodyPr/>
    <a:lstStyle/>
    <a:p>
      <a:pPr>
        <a:defRPr lang="en-US">
          <a:solidFill>
            <a:schemeClr val="accent6">
              <a:lumMod val="75000"/>
            </a:schemeClr>
          </a:solidFill>
        </a:defRPr>
      </a:pPr>
      <a:endParaRPr lang="ru-UA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10737779903E-2"/>
          <c:y val="9.0799266530039904E-2"/>
          <c:w val="0.655158448705362"/>
          <c:h val="0.60885639295088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90-4CAA-A878-8818E97C15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3"/>
              <c:layout>
                <c:manualLayout>
                  <c:x val="-3.0511060259344001E-3"/>
                  <c:y val="-5.52677029360967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90-4CAA-A878-8818E97C15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35</c:v>
                </c:pt>
                <c:pt idx="2">
                  <c:v>60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90-4CAA-A878-8818E97C15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45</c:v>
                </c:pt>
                <c:pt idx="2">
                  <c:v>29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90-4CAA-A878-8818E97C15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90-4CAA-A878-8818E97C1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18560"/>
        <c:axId val="71621632"/>
      </c:barChart>
      <c:catAx>
        <c:axId val="7161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71621632"/>
        <c:crosses val="autoZero"/>
        <c:auto val="1"/>
        <c:lblAlgn val="ctr"/>
        <c:lblOffset val="100"/>
        <c:noMultiLvlLbl val="0"/>
      </c:catAx>
      <c:valAx>
        <c:axId val="7162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71618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rgbClr val="DEFCD4"/>
    </a:solidFill>
    <a:ln w="9525" cap="flat" cmpd="sng" algn="ctr">
      <a:solidFill>
        <a:srgbClr val="00B050"/>
      </a:solidFill>
      <a:prstDash val="solid"/>
      <a:round/>
    </a:ln>
  </c:spPr>
  <c:txPr>
    <a:bodyPr/>
    <a:lstStyle/>
    <a:p>
      <a:pPr>
        <a:defRPr lang="en-US">
          <a:solidFill>
            <a:schemeClr val="accent6">
              <a:lumMod val="75000"/>
            </a:schemeClr>
          </a:solidFill>
        </a:defRPr>
      </a:pPr>
      <a:endParaRPr lang="ru-UA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10737779903E-2"/>
          <c:y val="9.0799266530039904E-2"/>
          <c:w val="0.655158448705362"/>
          <c:h val="0.60885639295088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8.528784648187629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52F-4000-B313-5B2F7A3B2E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  <c:pt idx="4">
                  <c:v>Початок н.р.</c:v>
                </c:pt>
                <c:pt idx="5">
                  <c:v>Кінець н.р.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42</c:v>
                </c:pt>
                <c:pt idx="2">
                  <c:v>14</c:v>
                </c:pt>
                <c:pt idx="3">
                  <c:v>51</c:v>
                </c:pt>
                <c:pt idx="4">
                  <c:v>0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2F-4000-B313-5B2F7A3B2E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13717128642502E-2"/>
                  <c:y val="-0.143497757847533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2F-4000-B313-5B2F7A3B2E6B}"/>
                </c:ext>
              </c:extLst>
            </c:dLbl>
            <c:dLbl>
              <c:idx val="1"/>
              <c:layout>
                <c:manualLayout>
                  <c:x val="1.915020945541590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2F-4000-B313-5B2F7A3B2E6B}"/>
                </c:ext>
              </c:extLst>
            </c:dLbl>
            <c:dLbl>
              <c:idx val="3"/>
              <c:layout>
                <c:manualLayout>
                  <c:x val="8.9178529524024507E-3"/>
                  <c:y val="-6.10150239840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2F-4000-B313-5B2F7A3B2E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  <c:pt idx="4">
                  <c:v>Початок н.р.</c:v>
                </c:pt>
                <c:pt idx="5">
                  <c:v>Кінець н.р.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31</c:v>
                </c:pt>
                <c:pt idx="1">
                  <c:v>32</c:v>
                </c:pt>
                <c:pt idx="2">
                  <c:v>51</c:v>
                </c:pt>
                <c:pt idx="3">
                  <c:v>39</c:v>
                </c:pt>
                <c:pt idx="4">
                  <c:v>59</c:v>
                </c:pt>
                <c:pt idx="5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2F-4000-B313-5B2F7A3B2E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4.7875523638539804E-3"/>
                  <c:y val="3.44827586206895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2F-4000-B313-5B2F7A3B2E6B}"/>
                </c:ext>
              </c:extLst>
            </c:dLbl>
            <c:dLbl>
              <c:idx val="2"/>
              <c:layout>
                <c:manualLayout>
                  <c:x val="1.43626570915619E-2"/>
                  <c:y val="-5.268138375732410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2F-4000-B313-5B2F7A3B2E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  <c:pt idx="4">
                  <c:v>Початок н.р.</c:v>
                </c:pt>
                <c:pt idx="5">
                  <c:v>Кінець н.р.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30</c:v>
                </c:pt>
                <c:pt idx="1">
                  <c:v>23</c:v>
                </c:pt>
                <c:pt idx="2">
                  <c:v>22</c:v>
                </c:pt>
                <c:pt idx="3">
                  <c:v>10</c:v>
                </c:pt>
                <c:pt idx="4">
                  <c:v>41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2F-4000-B313-5B2F7A3B2E6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575104727707919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752F-4000-B313-5B2F7A3B2E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Початок н.р.</c:v>
                </c:pt>
                <c:pt idx="1">
                  <c:v>Кінець н.р. </c:v>
                </c:pt>
                <c:pt idx="2">
                  <c:v>Початок н.р.</c:v>
                </c:pt>
                <c:pt idx="3">
                  <c:v>Кінець н.р. </c:v>
                </c:pt>
                <c:pt idx="4">
                  <c:v>Початок н.р.</c:v>
                </c:pt>
                <c:pt idx="5">
                  <c:v>Кінець н.р. 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13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2F-4000-B313-5B2F7A3B2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18560"/>
        <c:axId val="71621632"/>
      </c:barChart>
      <c:catAx>
        <c:axId val="7161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71621632"/>
        <c:crosses val="autoZero"/>
        <c:auto val="1"/>
        <c:lblAlgn val="ctr"/>
        <c:lblOffset val="100"/>
        <c:noMultiLvlLbl val="0"/>
      </c:catAx>
      <c:valAx>
        <c:axId val="716216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1618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rgbClr val="DEFCD4"/>
    </a:solidFill>
    <a:ln w="9525" cap="flat" cmpd="sng" algn="ctr">
      <a:solidFill>
        <a:srgbClr val="00B050"/>
      </a:solidFill>
      <a:prstDash val="solid"/>
      <a:round/>
    </a:ln>
  </c:spPr>
  <c:txPr>
    <a:bodyPr/>
    <a:lstStyle/>
    <a:p>
      <a:pPr algn="ctr">
        <a:defRPr lang="en-US">
          <a:solidFill>
            <a:schemeClr val="accent6">
              <a:lumMod val="75000"/>
            </a:schemeClr>
          </a:solidFill>
        </a:defRPr>
      </a:pPr>
      <a:endParaRPr lang="ru-UA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10737779903E-2"/>
          <c:y val="9.0799266530039904E-2"/>
          <c:w val="0.655158448705362"/>
          <c:h val="0.60885639295088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Початок н.р.</c:v>
                </c:pt>
                <c:pt idx="1">
                  <c:v>Кінець н.р.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95-4F3C-BA28-E44F684289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Початок н.р.</c:v>
                </c:pt>
                <c:pt idx="1">
                  <c:v>Кінець н.р.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95-4F3C-BA28-E44F684289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Початок н.р.</c:v>
                </c:pt>
                <c:pt idx="1">
                  <c:v>Кінець н.р.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95-4F3C-BA28-E44F684289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Початок н.р.</c:v>
                </c:pt>
                <c:pt idx="1">
                  <c:v>Кінець н.р.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95-4F3C-BA28-E44F684289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18560"/>
        <c:axId val="71621632"/>
      </c:barChart>
      <c:catAx>
        <c:axId val="7161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71621632"/>
        <c:crosses val="autoZero"/>
        <c:auto val="1"/>
        <c:lblAlgn val="ctr"/>
        <c:lblOffset val="100"/>
        <c:noMultiLvlLbl val="0"/>
      </c:catAx>
      <c:valAx>
        <c:axId val="7162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71618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rgbClr val="DEFCD4"/>
    </a:solidFill>
    <a:ln w="9525" cap="flat" cmpd="sng" algn="ctr">
      <a:solidFill>
        <a:srgbClr val="00B050"/>
      </a:solidFill>
      <a:prstDash val="solid"/>
      <a:round/>
    </a:ln>
  </c:spPr>
  <c:txPr>
    <a:bodyPr/>
    <a:lstStyle/>
    <a:p>
      <a:pPr>
        <a:defRPr lang="en-US">
          <a:solidFill>
            <a:schemeClr val="accent6">
              <a:lumMod val="75000"/>
            </a:schemeClr>
          </a:solidFill>
        </a:defRPr>
      </a:pPr>
      <a:endParaRPr lang="ru-UA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10737779903E-2"/>
          <c:y val="9.0799266530039904E-2"/>
          <c:w val="0.655158448705362"/>
          <c:h val="0.60885639295088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Початок н.р.</c:v>
                </c:pt>
                <c:pt idx="1">
                  <c:v>Кінець н.р.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D-4554-90F3-F83C505A54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Початок н.р.</c:v>
                </c:pt>
                <c:pt idx="1">
                  <c:v>Кінець н.р.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BD-4554-90F3-F83C505A54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Початок н.р.</c:v>
                </c:pt>
                <c:pt idx="1">
                  <c:v>Кінець н.р.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37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BD-4554-90F3-F83C505A54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Початок н.р.</c:v>
                </c:pt>
                <c:pt idx="1">
                  <c:v>Кінець н.р.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BD-4554-90F3-F83C505A5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18560"/>
        <c:axId val="71621632"/>
      </c:barChart>
      <c:catAx>
        <c:axId val="7161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71621632"/>
        <c:crosses val="autoZero"/>
        <c:auto val="1"/>
        <c:lblAlgn val="ctr"/>
        <c:lblOffset val="100"/>
        <c:noMultiLvlLbl val="0"/>
      </c:catAx>
      <c:valAx>
        <c:axId val="7162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71618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rgbClr val="DEFCD4"/>
    </a:solidFill>
    <a:ln w="9525" cap="flat" cmpd="sng" algn="ctr">
      <a:solidFill>
        <a:srgbClr val="00B050"/>
      </a:solidFill>
      <a:prstDash val="solid"/>
      <a:round/>
    </a:ln>
  </c:spPr>
  <c:txPr>
    <a:bodyPr/>
    <a:lstStyle/>
    <a:p>
      <a:pPr>
        <a:defRPr lang="en-US">
          <a:solidFill>
            <a:schemeClr val="accent6">
              <a:lumMod val="75000"/>
            </a:schemeClr>
          </a:solidFill>
        </a:defRPr>
      </a:pPr>
      <a:endParaRPr lang="ru-UA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0.53944</cdr:x>
      <cdr:y>0.85416</cdr:y>
    </cdr:from>
    <cdr:to>
      <cdr:x>0.93177</cdr:x>
      <cdr:y>1</cdr:y>
    </cdr:to>
    <cdr:sp macro="" textlink="">
      <cdr:nvSpPr>
        <cdr:cNvPr id="2" name="Rectangles 1"/>
        <cdr:cNvSpPr/>
      </cdr:nvSpPr>
      <cdr:spPr>
        <a:xfrm xmlns:a="http://schemas.openxmlformats.org/drawingml/2006/main">
          <a:off x="2409799" y="1773620"/>
          <a:ext cx="1752626" cy="3028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r>
            <a:rPr lang="ru-RU" sz="1400" b="1" cap="none" spc="0">
              <a:ln w="952"/>
              <a:solidFill>
                <a:schemeClr val="accent3">
                  <a:lumMod val="50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rPr>
            <a:t>Жоржинка</a:t>
          </a:r>
        </a:p>
      </cdr:txBody>
    </cdr:sp>
  </cdr:relSizeAnchor>
  <cdr:relSizeAnchor xmlns:cdr="http://schemas.openxmlformats.org/drawingml/2006/chartDrawing">
    <cdr:from>
      <cdr:x>0.28767</cdr:x>
      <cdr:y>0.10084</cdr:y>
    </cdr:from>
    <cdr:to>
      <cdr:x>0.59589</cdr:x>
      <cdr:y>0.24678</cdr:y>
    </cdr:to>
    <cdr:sp macro="" textlink="">
      <cdr:nvSpPr>
        <cdr:cNvPr id="3" name="Rectangles 2"/>
        <cdr:cNvSpPr/>
      </cdr:nvSpPr>
      <cdr:spPr>
        <a:xfrm xmlns:a="http://schemas.openxmlformats.org/drawingml/2006/main">
          <a:off x="800100" y="228600"/>
          <a:ext cx="857250" cy="3308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0.38899</cdr:x>
      <cdr:y>0.83967</cdr:y>
    </cdr:from>
    <cdr:to>
      <cdr:x>0.43034</cdr:x>
      <cdr:y>1</cdr:y>
    </cdr:to>
    <cdr:sp macro="" textlink="">
      <cdr:nvSpPr>
        <cdr:cNvPr id="4" name="Rectangles 3"/>
        <cdr:cNvSpPr/>
      </cdr:nvSpPr>
      <cdr:spPr>
        <a:xfrm xmlns:a="http://schemas.openxmlformats.org/drawingml/2006/main">
          <a:off x="1737705" y="1744345"/>
          <a:ext cx="184730" cy="332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none" lIns="91440" tIns="45720" rIns="91440" bIns="45720" numCol="1" spcCol="0" rtlCol="0" fromWordArt="0" anchor="t" anchorCtr="0" forceAA="0" compatLnSpc="1">
          <a:sp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>
            <a:lnSpc>
              <a:spcPct val="100000"/>
            </a:lnSpc>
            <a:spcAft>
              <a:spcPts val="0"/>
            </a:spcAft>
          </a:pPr>
          <a:endParaRPr lang="en-US" altLang="zh-CN" sz="1600" kern="100">
            <a:ln w="15773" cap="flat" cmpd="sng" algn="ctr">
              <a:solidFill>
                <a:srgbClr val="C00000"/>
              </a:solidFill>
              <a:prstDash val="solid"/>
              <a:round/>
            </a:ln>
            <a:solidFill>
              <a:srgbClr val="E46C0A"/>
            </a:solidFill>
            <a:effectLst>
              <a:outerShdw blurRad="50800" dist="40005" dir="5400000" algn="tl">
                <a:srgbClr val="000000">
                  <a:alpha val="32999"/>
                </a:srgbClr>
              </a:outerShdw>
            </a:effectLst>
            <a:latin typeface="Cambria" panose="02040503050406030204"/>
            <a:ea typeface="Times New Roman" panose="02020603050405020304"/>
            <a:cs typeface="Times New Roman" panose="02020603050405020304"/>
            <a:sym typeface="Times New Roman" panose="02020603050405020304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0.63976</cdr:x>
      <cdr:y>0.76169</cdr:y>
    </cdr:from>
    <cdr:to>
      <cdr:x>1</cdr:x>
      <cdr:y>0.9562</cdr:y>
    </cdr:to>
    <cdr:sp macro="" textlink="">
      <cdr:nvSpPr>
        <cdr:cNvPr id="2" name="Rectangles 1"/>
        <cdr:cNvSpPr/>
      </cdr:nvSpPr>
      <cdr:spPr>
        <a:xfrm xmlns:a="http://schemas.openxmlformats.org/drawingml/2006/main">
          <a:off x="2102326" y="993945"/>
          <a:ext cx="1183799" cy="2538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r>
            <a:rPr lang="ru-RU" sz="1400" b="1" cap="none" spc="0">
              <a:ln w="952"/>
              <a:solidFill>
                <a:schemeClr val="accent3">
                  <a:lumMod val="50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rPr>
            <a:t>Кульбабки</a:t>
          </a:r>
        </a:p>
      </cdr:txBody>
    </cdr:sp>
  </cdr:relSizeAnchor>
  <cdr:relSizeAnchor xmlns:cdr="http://schemas.openxmlformats.org/drawingml/2006/chartDrawing">
    <cdr:from>
      <cdr:x>0.28767</cdr:x>
      <cdr:y>0.10084</cdr:y>
    </cdr:from>
    <cdr:to>
      <cdr:x>0.59589</cdr:x>
      <cdr:y>0.24678</cdr:y>
    </cdr:to>
    <cdr:sp macro="" textlink="">
      <cdr:nvSpPr>
        <cdr:cNvPr id="3" name="Rectangles 2"/>
        <cdr:cNvSpPr/>
      </cdr:nvSpPr>
      <cdr:spPr>
        <a:xfrm xmlns:a="http://schemas.openxmlformats.org/drawingml/2006/main">
          <a:off x="800100" y="228600"/>
          <a:ext cx="857250" cy="3308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0.38899</cdr:x>
      <cdr:y>0.83967</cdr:y>
    </cdr:from>
    <cdr:to>
      <cdr:x>0.43034</cdr:x>
      <cdr:y>1</cdr:y>
    </cdr:to>
    <cdr:sp macro="" textlink="">
      <cdr:nvSpPr>
        <cdr:cNvPr id="4" name="Rectangles 3"/>
        <cdr:cNvSpPr/>
      </cdr:nvSpPr>
      <cdr:spPr>
        <a:xfrm xmlns:a="http://schemas.openxmlformats.org/drawingml/2006/main">
          <a:off x="1737705" y="1744345"/>
          <a:ext cx="184730" cy="332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none" lIns="91440" tIns="45720" rIns="91440" bIns="45720" numCol="1" spcCol="0" rtlCol="0" fromWordArt="0" anchor="t" anchorCtr="0" forceAA="0" compatLnSpc="1">
          <a:sp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>
            <a:lnSpc>
              <a:spcPct val="100000"/>
            </a:lnSpc>
            <a:spcAft>
              <a:spcPts val="0"/>
            </a:spcAft>
          </a:pPr>
          <a:endParaRPr lang="en-US" altLang="zh-CN" sz="1600" kern="100">
            <a:ln w="15773" cap="flat" cmpd="sng" algn="ctr">
              <a:solidFill>
                <a:srgbClr val="C00000"/>
              </a:solidFill>
              <a:prstDash val="solid"/>
              <a:round/>
            </a:ln>
            <a:solidFill>
              <a:srgbClr val="E46C0A"/>
            </a:solidFill>
            <a:effectLst>
              <a:outerShdw blurRad="50800" dist="40005" dir="5400000" algn="tl">
                <a:srgbClr val="000000">
                  <a:alpha val="32999"/>
                </a:srgbClr>
              </a:outerShdw>
            </a:effectLst>
            <a:latin typeface="Cambria" panose="02040503050406030204"/>
            <a:ea typeface="Times New Roman" panose="02020603050405020304"/>
            <a:cs typeface="Times New Roman" panose="02020603050405020304"/>
            <a:sym typeface="Times New Roman" panose="02020603050405020304"/>
          </a:endParaRPr>
        </a:p>
      </cdr:txBody>
    </cdr:sp>
  </cdr:relSizeAnchor>
  <cdr:relSizeAnchor xmlns:cdr="http://schemas.openxmlformats.org/drawingml/2006/chartDrawing">
    <cdr:from>
      <cdr:x>0</cdr:x>
      <cdr:y>0.81009</cdr:y>
    </cdr:from>
    <cdr:to>
      <cdr:x>0.35656</cdr:x>
      <cdr:y>1</cdr:y>
    </cdr:to>
    <cdr:sp macro="" textlink="">
      <cdr:nvSpPr>
        <cdr:cNvPr id="5" name="Rectangles 4"/>
        <cdr:cNvSpPr/>
      </cdr:nvSpPr>
      <cdr:spPr>
        <a:xfrm xmlns:a="http://schemas.openxmlformats.org/drawingml/2006/main">
          <a:off x="-2495550" y="1057104"/>
          <a:ext cx="1171708" cy="247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square" lIns="45720" tIns="45720" rIns="45720" bIns="45720" rtlCol="0" anchor="t" anchorCtr="0">
          <a:norm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 cap="none" spc="0">
              <a:ln w="952"/>
              <a:solidFill>
                <a:schemeClr val="accent3">
                  <a:lumMod val="50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rPr>
            <a:t>Вишенька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0.44349</cdr:x>
      <cdr:y>0.82277</cdr:y>
    </cdr:from>
    <cdr:to>
      <cdr:x>0.83582</cdr:x>
      <cdr:y>0.96861</cdr:y>
    </cdr:to>
    <cdr:sp macro="" textlink="">
      <cdr:nvSpPr>
        <cdr:cNvPr id="2" name="Rectangles 1"/>
        <cdr:cNvSpPr/>
      </cdr:nvSpPr>
      <cdr:spPr>
        <a:xfrm xmlns:a="http://schemas.openxmlformats.org/drawingml/2006/main">
          <a:off x="1981175" y="1747625"/>
          <a:ext cx="1752626" cy="309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r>
            <a:rPr lang="ru-RU" sz="1400" b="1" cap="none" spc="0">
              <a:ln w="952"/>
              <a:solidFill>
                <a:schemeClr val="accent3">
                  <a:lumMod val="50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rPr>
            <a:t>Маргаритка</a:t>
          </a:r>
        </a:p>
      </cdr:txBody>
    </cdr:sp>
  </cdr:relSizeAnchor>
  <cdr:relSizeAnchor xmlns:cdr="http://schemas.openxmlformats.org/drawingml/2006/chartDrawing">
    <cdr:from>
      <cdr:x>0.28767</cdr:x>
      <cdr:y>0.10084</cdr:y>
    </cdr:from>
    <cdr:to>
      <cdr:x>0.59589</cdr:x>
      <cdr:y>0.24678</cdr:y>
    </cdr:to>
    <cdr:sp macro="" textlink="">
      <cdr:nvSpPr>
        <cdr:cNvPr id="3" name="Rectangles 2"/>
        <cdr:cNvSpPr/>
      </cdr:nvSpPr>
      <cdr:spPr>
        <a:xfrm xmlns:a="http://schemas.openxmlformats.org/drawingml/2006/main">
          <a:off x="800100" y="228600"/>
          <a:ext cx="857250" cy="3308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0.38899</cdr:x>
      <cdr:y>0.83967</cdr:y>
    </cdr:from>
    <cdr:to>
      <cdr:x>0.43034</cdr:x>
      <cdr:y>1</cdr:y>
    </cdr:to>
    <cdr:sp macro="" textlink="">
      <cdr:nvSpPr>
        <cdr:cNvPr id="4" name="Rectangles 3"/>
        <cdr:cNvSpPr/>
      </cdr:nvSpPr>
      <cdr:spPr>
        <a:xfrm xmlns:a="http://schemas.openxmlformats.org/drawingml/2006/main">
          <a:off x="1737705" y="1744345"/>
          <a:ext cx="184730" cy="332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none" lIns="91440" tIns="45720" rIns="91440" bIns="45720" numCol="1" spcCol="0" rtlCol="0" fromWordArt="0" anchor="t" anchorCtr="0" forceAA="0" compatLnSpc="1">
          <a:sp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>
            <a:lnSpc>
              <a:spcPct val="100000"/>
            </a:lnSpc>
            <a:spcAft>
              <a:spcPts val="0"/>
            </a:spcAft>
          </a:pPr>
          <a:endParaRPr lang="en-US" altLang="zh-CN" sz="1600" kern="100">
            <a:ln w="15773" cap="flat" cmpd="sng" algn="ctr">
              <a:solidFill>
                <a:srgbClr val="C00000"/>
              </a:solidFill>
              <a:prstDash val="solid"/>
              <a:round/>
            </a:ln>
            <a:solidFill>
              <a:srgbClr val="E46C0A"/>
            </a:solidFill>
            <a:effectLst>
              <a:outerShdw blurRad="50800" dist="40005" dir="5400000" algn="tl">
                <a:srgbClr val="000000">
                  <a:alpha val="32999"/>
                </a:srgbClr>
              </a:outerShdw>
            </a:effectLst>
            <a:latin typeface="Cambria" panose="02040503050406030204"/>
            <a:ea typeface="Times New Roman" panose="02020603050405020304"/>
            <a:cs typeface="Times New Roman" panose="02020603050405020304"/>
            <a:sym typeface="Times New Roman" panose="02020603050405020304"/>
          </a:endParaRPr>
        </a:p>
      </cdr:txBody>
    </cdr:sp>
  </cdr:relSizeAnchor>
  <cdr:relSizeAnchor xmlns:cdr="http://schemas.openxmlformats.org/drawingml/2006/chartDrawing">
    <cdr:from>
      <cdr:x>0.10305</cdr:x>
      <cdr:y>0.82277</cdr:y>
    </cdr:from>
    <cdr:to>
      <cdr:x>0.49538</cdr:x>
      <cdr:y>0.96861</cdr:y>
    </cdr:to>
    <cdr:sp macro="" textlink="">
      <cdr:nvSpPr>
        <cdr:cNvPr id="5" name="Rectangles 4"/>
        <cdr:cNvSpPr/>
      </cdr:nvSpPr>
      <cdr:spPr>
        <a:xfrm xmlns:a="http://schemas.openxmlformats.org/drawingml/2006/main">
          <a:off x="460350" y="1747625"/>
          <a:ext cx="1752626" cy="309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square" lIns="45720" tIns="45720" rIns="45720" bIns="45720" rtlCol="0" anchor="t" anchorCtr="0">
          <a:norm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 cap="none" spc="0">
              <a:ln w="952"/>
              <a:solidFill>
                <a:schemeClr val="accent3">
                  <a:lumMod val="50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rPr>
            <a:t>Лілея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0.53944</cdr:x>
      <cdr:y>0.85416</cdr:y>
    </cdr:from>
    <cdr:to>
      <cdr:x>0.93177</cdr:x>
      <cdr:y>1</cdr:y>
    </cdr:to>
    <cdr:sp macro="" textlink="">
      <cdr:nvSpPr>
        <cdr:cNvPr id="2" name="Rectangles 1"/>
        <cdr:cNvSpPr/>
      </cdr:nvSpPr>
      <cdr:spPr>
        <a:xfrm xmlns:a="http://schemas.openxmlformats.org/drawingml/2006/main">
          <a:off x="2409799" y="1773620"/>
          <a:ext cx="1752626" cy="3028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r>
            <a:rPr lang="ru-RU" sz="1400" b="1" cap="none" spc="0">
              <a:ln w="952"/>
              <a:solidFill>
                <a:schemeClr val="accent3">
                  <a:lumMod val="50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rPr>
            <a:t>Світлячок</a:t>
          </a:r>
        </a:p>
      </cdr:txBody>
    </cdr:sp>
  </cdr:relSizeAnchor>
  <cdr:relSizeAnchor xmlns:cdr="http://schemas.openxmlformats.org/drawingml/2006/chartDrawing">
    <cdr:from>
      <cdr:x>0.28767</cdr:x>
      <cdr:y>0.10084</cdr:y>
    </cdr:from>
    <cdr:to>
      <cdr:x>0.59589</cdr:x>
      <cdr:y>0.24678</cdr:y>
    </cdr:to>
    <cdr:sp macro="" textlink="">
      <cdr:nvSpPr>
        <cdr:cNvPr id="3" name="Rectangles 2"/>
        <cdr:cNvSpPr/>
      </cdr:nvSpPr>
      <cdr:spPr>
        <a:xfrm xmlns:a="http://schemas.openxmlformats.org/drawingml/2006/main">
          <a:off x="800100" y="228600"/>
          <a:ext cx="857250" cy="3308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0.38899</cdr:x>
      <cdr:y>0.83967</cdr:y>
    </cdr:from>
    <cdr:to>
      <cdr:x>0.43034</cdr:x>
      <cdr:y>1</cdr:y>
    </cdr:to>
    <cdr:sp macro="" textlink="">
      <cdr:nvSpPr>
        <cdr:cNvPr id="4" name="Rectangles 3"/>
        <cdr:cNvSpPr/>
      </cdr:nvSpPr>
      <cdr:spPr>
        <a:xfrm xmlns:a="http://schemas.openxmlformats.org/drawingml/2006/main">
          <a:off x="1737705" y="1744345"/>
          <a:ext cx="184730" cy="332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none" lIns="91440" tIns="45720" rIns="91440" bIns="45720" numCol="1" spcCol="0" rtlCol="0" fromWordArt="0" anchor="t" anchorCtr="0" forceAA="0" compatLnSpc="1">
          <a:sp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>
            <a:lnSpc>
              <a:spcPct val="100000"/>
            </a:lnSpc>
            <a:spcAft>
              <a:spcPts val="0"/>
            </a:spcAft>
          </a:pPr>
          <a:endParaRPr lang="en-US" altLang="zh-CN" sz="1600" kern="100">
            <a:ln w="15773" cap="flat" cmpd="sng" algn="ctr">
              <a:solidFill>
                <a:srgbClr val="C00000"/>
              </a:solidFill>
              <a:prstDash val="solid"/>
              <a:round/>
            </a:ln>
            <a:solidFill>
              <a:srgbClr val="E46C0A"/>
            </a:solidFill>
            <a:effectLst>
              <a:outerShdw blurRad="50800" dist="40005" dir="5400000" algn="tl">
                <a:srgbClr val="000000">
                  <a:alpha val="32999"/>
                </a:srgbClr>
              </a:outerShdw>
            </a:effectLst>
            <a:latin typeface="Cambria" panose="02040503050406030204"/>
            <a:ea typeface="Times New Roman" panose="02020603050405020304"/>
            <a:cs typeface="Times New Roman" panose="02020603050405020304"/>
            <a:sym typeface="Times New Roman" panose="02020603050405020304"/>
          </a:endParaRPr>
        </a:p>
      </cdr:txBody>
    </cdr:sp>
  </cdr:relSizeAnchor>
  <cdr:relSizeAnchor xmlns:cdr="http://schemas.openxmlformats.org/drawingml/2006/chartDrawing">
    <cdr:from>
      <cdr:x>0.28216</cdr:x>
      <cdr:y>0.85416</cdr:y>
    </cdr:from>
    <cdr:to>
      <cdr:x>0.67448</cdr:x>
      <cdr:y>1</cdr:y>
    </cdr:to>
    <cdr:sp macro="" textlink="">
      <cdr:nvSpPr>
        <cdr:cNvPr id="5" name="Rectangles 4"/>
        <cdr:cNvSpPr/>
      </cdr:nvSpPr>
      <cdr:spPr>
        <a:xfrm xmlns:a="http://schemas.openxmlformats.org/drawingml/2006/main">
          <a:off x="1260450" y="1814300"/>
          <a:ext cx="1752626" cy="309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square" lIns="45720" tIns="45720" rIns="45720" bIns="45720" rtlCol="0" anchor="t" anchorCtr="0">
          <a:norm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 cap="none" spc="0">
              <a:ln w="952"/>
              <a:solidFill>
                <a:schemeClr val="accent3">
                  <a:lumMod val="50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rPr>
            <a:t>Трояндочка</a:t>
          </a:r>
        </a:p>
      </cdr:txBody>
    </cdr:sp>
  </cdr:relSizeAnchor>
  <cdr:relSizeAnchor xmlns:cdr="http://schemas.openxmlformats.org/drawingml/2006/chartDrawing">
    <cdr:from>
      <cdr:x>0.01421</cdr:x>
      <cdr:y>0.85416</cdr:y>
    </cdr:from>
    <cdr:to>
      <cdr:x>0.40654</cdr:x>
      <cdr:y>1</cdr:y>
    </cdr:to>
    <cdr:sp macro="" textlink="">
      <cdr:nvSpPr>
        <cdr:cNvPr id="6" name="Rectangles 5"/>
        <cdr:cNvSpPr/>
      </cdr:nvSpPr>
      <cdr:spPr>
        <a:xfrm xmlns:a="http://schemas.openxmlformats.org/drawingml/2006/main">
          <a:off x="63475" y="1814300"/>
          <a:ext cx="1752626" cy="309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square" lIns="45720" tIns="45720" rIns="45720" bIns="45720" rtlCol="0" anchor="t" anchorCtr="0">
          <a:norm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 cap="none" spc="0">
              <a:ln w="952"/>
              <a:solidFill>
                <a:schemeClr val="accent3">
                  <a:lumMod val="50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rPr>
            <a:t>Зернятко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0.28767</cdr:x>
      <cdr:y>0.10084</cdr:y>
    </cdr:from>
    <cdr:to>
      <cdr:x>0.59589</cdr:x>
      <cdr:y>0.24678</cdr:y>
    </cdr:to>
    <cdr:sp macro="" textlink="">
      <cdr:nvSpPr>
        <cdr:cNvPr id="2" name="Rectangles 1"/>
        <cdr:cNvSpPr/>
      </cdr:nvSpPr>
      <cdr:spPr>
        <a:xfrm xmlns:a="http://schemas.openxmlformats.org/drawingml/2006/main">
          <a:off x="800100" y="228600"/>
          <a:ext cx="857250" cy="3308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0.38899</cdr:x>
      <cdr:y>0.83967</cdr:y>
    </cdr:from>
    <cdr:to>
      <cdr:x>0.43034</cdr:x>
      <cdr:y>1</cdr:y>
    </cdr:to>
    <cdr:sp macro="" textlink="">
      <cdr:nvSpPr>
        <cdr:cNvPr id="3" name="Rectangles 2"/>
        <cdr:cNvSpPr/>
      </cdr:nvSpPr>
      <cdr:spPr>
        <a:xfrm xmlns:a="http://schemas.openxmlformats.org/drawingml/2006/main">
          <a:off x="1737705" y="1744345"/>
          <a:ext cx="184730" cy="332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none" lIns="91440" tIns="45720" rIns="91440" bIns="45720" numCol="1" spcCol="0" rtlCol="0" fromWordArt="0" anchor="t" anchorCtr="0" forceAA="0" compatLnSpc="1">
          <a:sp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>
            <a:lnSpc>
              <a:spcPct val="100000"/>
            </a:lnSpc>
            <a:spcAft>
              <a:spcPts val="0"/>
            </a:spcAft>
          </a:pPr>
          <a:endParaRPr lang="en-US" altLang="zh-CN" sz="1600" kern="100">
            <a:ln w="15773" cap="flat" cmpd="sng" algn="ctr">
              <a:solidFill>
                <a:srgbClr val="C00000"/>
              </a:solidFill>
              <a:prstDash val="solid"/>
              <a:round/>
            </a:ln>
            <a:solidFill>
              <a:srgbClr val="E46C0A"/>
            </a:solidFill>
            <a:effectLst>
              <a:outerShdw blurRad="50800" dist="40005" dir="5400000" algn="tl">
                <a:srgbClr val="000000">
                  <a:alpha val="32999"/>
                </a:srgbClr>
              </a:outerShdw>
            </a:effectLst>
            <a:latin typeface="Cambria" panose="02040503050406030204"/>
            <a:ea typeface="Times New Roman" panose="02020603050405020304"/>
            <a:cs typeface="Times New Roman" panose="02020603050405020304"/>
            <a:sym typeface="Times New Roman" panose="02020603050405020304"/>
          </a:endParaRPr>
        </a:p>
      </cdr:txBody>
    </cdr:sp>
  </cdr:relSizeAnchor>
  <cdr:relSizeAnchor xmlns:cdr="http://schemas.openxmlformats.org/drawingml/2006/chartDrawing">
    <cdr:from>
      <cdr:x>0.29068</cdr:x>
      <cdr:y>0.82277</cdr:y>
    </cdr:from>
    <cdr:to>
      <cdr:x>0.68301</cdr:x>
      <cdr:y>0.96861</cdr:y>
    </cdr:to>
    <cdr:sp macro="" textlink="">
      <cdr:nvSpPr>
        <cdr:cNvPr id="4" name="Rectangles 3"/>
        <cdr:cNvSpPr/>
      </cdr:nvSpPr>
      <cdr:spPr>
        <a:xfrm xmlns:a="http://schemas.openxmlformats.org/drawingml/2006/main">
          <a:off x="1298548" y="1747625"/>
          <a:ext cx="1752626" cy="309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square" lIns="45720" tIns="45720" rIns="45720" bIns="45720" rtlCol="0" anchor="t" anchorCtr="0">
          <a:norm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 cap="none" spc="0">
              <a:ln w="952"/>
              <a:solidFill>
                <a:schemeClr val="accent3">
                  <a:lumMod val="50000"/>
                </a:schemeClr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+mj-lt"/>
            </a:rPr>
            <a:t>Хаверім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0.28767</cdr:x>
      <cdr:y>0.10084</cdr:y>
    </cdr:from>
    <cdr:to>
      <cdr:x>0.59589</cdr:x>
      <cdr:y>0.24678</cdr:y>
    </cdr:to>
    <cdr:sp macro="" textlink="">
      <cdr:nvSpPr>
        <cdr:cNvPr id="2" name="Rectangles 1"/>
        <cdr:cNvSpPr/>
      </cdr:nvSpPr>
      <cdr:spPr>
        <a:xfrm xmlns:a="http://schemas.openxmlformats.org/drawingml/2006/main">
          <a:off x="800100" y="228600"/>
          <a:ext cx="857250" cy="3308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0.38899</cdr:x>
      <cdr:y>0.83967</cdr:y>
    </cdr:from>
    <cdr:to>
      <cdr:x>0.43034</cdr:x>
      <cdr:y>1</cdr:y>
    </cdr:to>
    <cdr:sp macro="" textlink="">
      <cdr:nvSpPr>
        <cdr:cNvPr id="3" name="Rectangles 2"/>
        <cdr:cNvSpPr/>
      </cdr:nvSpPr>
      <cdr:spPr>
        <a:xfrm xmlns:a="http://schemas.openxmlformats.org/drawingml/2006/main">
          <a:off x="1737705" y="1744345"/>
          <a:ext cx="184730" cy="332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none" lIns="91440" tIns="45720" rIns="91440" bIns="45720" numCol="1" spcCol="0" rtlCol="0" fromWordArt="0" anchor="t" anchorCtr="0" forceAA="0" compatLnSpc="1">
          <a:sp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>
            <a:lnSpc>
              <a:spcPct val="100000"/>
            </a:lnSpc>
            <a:spcAft>
              <a:spcPts val="0"/>
            </a:spcAft>
          </a:pPr>
          <a:endParaRPr lang="en-US" altLang="zh-CN" sz="1600" kern="100">
            <a:ln w="15773" cap="flat" cmpd="sng" algn="ctr">
              <a:solidFill>
                <a:srgbClr val="C00000"/>
              </a:solidFill>
              <a:prstDash val="solid"/>
              <a:round/>
            </a:ln>
            <a:solidFill>
              <a:srgbClr val="E46C0A"/>
            </a:solidFill>
            <a:effectLst>
              <a:outerShdw blurRad="50800" dist="40005" dir="5400000" algn="tl">
                <a:srgbClr val="000000">
                  <a:alpha val="32999"/>
                </a:srgbClr>
              </a:outerShdw>
            </a:effectLst>
            <a:latin typeface="Cambria" panose="02040503050406030204"/>
            <a:ea typeface="Times New Roman" panose="02020603050405020304"/>
            <a:cs typeface="Times New Roman" panose="02020603050405020304"/>
            <a:sym typeface="Times New Roman" panose="02020603050405020304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0D808B-3375-4ED7-B7FC-039BD9C0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Дідів</dc:creator>
  <cp:lastModifiedBy>Людмила Дідів</cp:lastModifiedBy>
  <cp:revision>25</cp:revision>
  <cp:lastPrinted>2022-05-17T11:24:00Z</cp:lastPrinted>
  <dcterms:created xsi:type="dcterms:W3CDTF">2022-05-05T09:33:00Z</dcterms:created>
  <dcterms:modified xsi:type="dcterms:W3CDTF">2022-05-17T11:28:00Z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7F40DF21E8AE413FAE1E083FBF154499</vt:lpwstr>
  </property>
</Properties>
</file>